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E9CF" w14:textId="55497A13" w:rsidR="00AE04F9" w:rsidRDefault="00AE04F9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E35FE2">
        <w:rPr>
          <w:rFonts w:ascii="Arial" w:hAnsi="Arial" w:cs="Arial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DD1BD1" wp14:editId="42B5DCFF">
                <wp:simplePos x="0" y="0"/>
                <wp:positionH relativeFrom="column">
                  <wp:posOffset>408940</wp:posOffset>
                </wp:positionH>
                <wp:positionV relativeFrom="paragraph">
                  <wp:posOffset>45720</wp:posOffset>
                </wp:positionV>
                <wp:extent cx="4552950" cy="30416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7DE6" w14:textId="2646976A" w:rsidR="00AE04F9" w:rsidRPr="00BF7387" w:rsidRDefault="00AE04F9" w:rsidP="00AE04F9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Repeat Prescribing Guidelines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D1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pt;margin-top:3.6pt;width:358.5pt;height:2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" filled="f" stroked="f">
                <v:textbox style="mso-fit-shape-to-text:t" inset="0,0,0,0">
                  <w:txbxContent>
                    <w:p w14:paraId="1D7A7DE6" w14:textId="2646976A" w:rsidR="00AE04F9" w:rsidRPr="00BF7387" w:rsidRDefault="00AE04F9" w:rsidP="00AE04F9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28"/>
                        </w:rPr>
                        <w:t>Repeat Prescribing Guidelines</w:t>
                      </w:r>
                    </w:p>
                  </w:txbxContent>
                </v:textbox>
              </v:shape>
            </w:pict>
          </mc:Fallback>
        </mc:AlternateContent>
      </w:r>
      <w:r w:rsidRPr="00E35FE2">
        <w:rPr>
          <w:rFonts w:ascii="Arial" w:hAnsi="Arial" w:cs="Arial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03E89A9C" wp14:editId="49FC071A">
            <wp:simplePos x="0" y="0"/>
            <wp:positionH relativeFrom="column">
              <wp:posOffset>0</wp:posOffset>
            </wp:positionH>
            <wp:positionV relativeFrom="paragraph">
              <wp:posOffset>-19685</wp:posOffset>
            </wp:positionV>
            <wp:extent cx="408940" cy="408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PDo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FD29A" w14:textId="438DDD44" w:rsidR="0096724B" w:rsidRDefault="0096724B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</w:p>
    <w:p w14:paraId="61181C8B" w14:textId="742AEBFB" w:rsidR="00E370D8" w:rsidRPr="000C72F6" w:rsidRDefault="00E370D8" w:rsidP="00E370D8">
      <w:pPr>
        <w:jc w:val="center"/>
        <w:rPr>
          <w:color w:val="C00000"/>
          <w:lang w:val="mi-NZ"/>
        </w:rPr>
      </w:pPr>
      <w:r w:rsidRPr="000C72F6">
        <w:rPr>
          <w:color w:val="C00000"/>
        </w:rPr>
        <w:t>This document is a template</w:t>
      </w:r>
      <w:r w:rsidR="00183BB8">
        <w:rPr>
          <w:color w:val="C00000"/>
        </w:rPr>
        <w:t>. Please</w:t>
      </w:r>
      <w:r w:rsidRPr="000C72F6">
        <w:rPr>
          <w:color w:val="C00000"/>
        </w:rPr>
        <w:t xml:space="preserve"> check and amend it where appropriate</w:t>
      </w:r>
      <w:r w:rsidR="006652DE">
        <w:rPr>
          <w:color w:val="C00000"/>
        </w:rPr>
        <w:t xml:space="preserve"> (we can email you a copy of the template)</w:t>
      </w:r>
      <w:r w:rsidRPr="000C72F6">
        <w:rPr>
          <w:color w:val="C00000"/>
        </w:rPr>
        <w:t xml:space="preserve">. </w:t>
      </w:r>
      <w:r w:rsidR="000C72F6">
        <w:rPr>
          <w:color w:val="C00000"/>
        </w:rPr>
        <w:t xml:space="preserve">If you have your own </w:t>
      </w:r>
      <w:r w:rsidR="00183BB8">
        <w:rPr>
          <w:color w:val="C00000"/>
        </w:rPr>
        <w:t>document,</w:t>
      </w:r>
      <w:r w:rsidR="000C72F6">
        <w:rPr>
          <w:color w:val="C00000"/>
        </w:rPr>
        <w:t xml:space="preserve"> </w:t>
      </w:r>
      <w:r w:rsidR="00183BB8">
        <w:rPr>
          <w:color w:val="C00000"/>
        </w:rPr>
        <w:t>e</w:t>
      </w:r>
      <w:r w:rsidRPr="000C72F6">
        <w:rPr>
          <w:color w:val="C00000"/>
        </w:rPr>
        <w:t>mai</w:t>
      </w:r>
      <w:r w:rsidR="000C72F6">
        <w:rPr>
          <w:color w:val="C00000"/>
        </w:rPr>
        <w:t xml:space="preserve">l </w:t>
      </w:r>
      <w:r w:rsidR="00183BB8">
        <w:rPr>
          <w:color w:val="C00000"/>
        </w:rPr>
        <w:t xml:space="preserve">it </w:t>
      </w:r>
      <w:r w:rsidR="000C72F6">
        <w:rPr>
          <w:color w:val="C00000"/>
        </w:rPr>
        <w:t>to</w:t>
      </w:r>
      <w:r w:rsidRPr="000C72F6">
        <w:rPr>
          <w:color w:val="C00000"/>
        </w:rPr>
        <w:t xml:space="preserve"> support@gpdocs.co.nz.</w:t>
      </w:r>
    </w:p>
    <w:p w14:paraId="008DB520" w14:textId="69D869BB" w:rsidR="0096724B" w:rsidRPr="0096724B" w:rsidRDefault="005C4C16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Not normally repeated:</w:t>
      </w:r>
    </w:p>
    <w:p w14:paraId="576A359C" w14:textId="12FF3C2A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ntibiotics</w:t>
      </w:r>
    </w:p>
    <w:p w14:paraId="2097893A" w14:textId="641B95F0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ntidepressants for non-stable patients</w:t>
      </w:r>
    </w:p>
    <w:p w14:paraId="7078360E" w14:textId="5CE8E32B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a</w:t>
      </w:r>
      <w:r w:rsidR="0096724B" w:rsidRPr="005C4C16">
        <w:rPr>
          <w:rFonts w:eastAsia="Times New Roman" w:cstheme="minorHAnsi"/>
          <w:color w:val="4D4D4F"/>
          <w:lang w:eastAsia="en-NZ"/>
        </w:rPr>
        <w:t>ntidepressants for patients &lt;20 years</w:t>
      </w:r>
    </w:p>
    <w:p w14:paraId="4EBEBBEF" w14:textId="124BA5A6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c</w:t>
      </w:r>
      <w:r w:rsidR="0096724B" w:rsidRPr="005C4C16">
        <w:rPr>
          <w:rFonts w:eastAsia="Times New Roman" w:cstheme="minorHAnsi"/>
          <w:color w:val="4D4D4F"/>
          <w:lang w:eastAsia="en-NZ"/>
        </w:rPr>
        <w:t>ontrolled drugs</w:t>
      </w:r>
    </w:p>
    <w:p w14:paraId="063C9B9D" w14:textId="5D293AB5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h</w:t>
      </w:r>
      <w:r w:rsidR="0096724B" w:rsidRPr="005C4C16">
        <w:rPr>
          <w:rFonts w:eastAsia="Times New Roman" w:cstheme="minorHAnsi"/>
          <w:color w:val="4D4D4F"/>
          <w:lang w:eastAsia="en-NZ"/>
        </w:rPr>
        <w:t>ypnotics or sedations</w:t>
      </w:r>
    </w:p>
    <w:p w14:paraId="5E2A9D11" w14:textId="3BD7B3F3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is</w:t>
      </w:r>
      <w:r w:rsidR="0096724B" w:rsidRPr="005C4C16">
        <w:rPr>
          <w:rFonts w:eastAsia="Times New Roman" w:cstheme="minorHAnsi"/>
          <w:color w:val="4D4D4F"/>
          <w:lang w:eastAsia="en-NZ"/>
        </w:rPr>
        <w:t>otretinoin/Roaccutane</w:t>
      </w:r>
    </w:p>
    <w:p w14:paraId="23D87682" w14:textId="10EE397A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edication for new patients or pregnant patients</w:t>
      </w:r>
    </w:p>
    <w:p w14:paraId="42473131" w14:textId="3F9DA17D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edication prescribed by a specialist</w:t>
      </w:r>
    </w:p>
    <w:p w14:paraId="40370815" w14:textId="1975DA18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m</w:t>
      </w:r>
      <w:r w:rsidR="0096724B" w:rsidRPr="005C4C16">
        <w:rPr>
          <w:rFonts w:eastAsia="Times New Roman" w:cstheme="minorHAnsi"/>
          <w:color w:val="4D4D4F"/>
          <w:lang w:eastAsia="en-NZ"/>
        </w:rPr>
        <w:t>ulti pathology/multi prescriptions</w:t>
      </w:r>
    </w:p>
    <w:p w14:paraId="1A3DDAF5" w14:textId="179B084C" w:rsidR="0096724B" w:rsidRPr="005C4C16" w:rsidRDefault="00E370D8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>
        <w:rPr>
          <w:rFonts w:eastAsia="Times New Roman" w:cstheme="minorHAnsi"/>
          <w:color w:val="4D4D4F"/>
          <w:lang w:eastAsia="en-NZ"/>
        </w:rPr>
        <w:t>n</w:t>
      </w:r>
      <w:r w:rsidR="0096724B" w:rsidRPr="005C4C16">
        <w:rPr>
          <w:rFonts w:eastAsia="Times New Roman" w:cstheme="minorHAnsi"/>
          <w:color w:val="4D4D4F"/>
          <w:lang w:eastAsia="en-NZ"/>
        </w:rPr>
        <w:t>ewly</w:t>
      </w:r>
      <w:r>
        <w:rPr>
          <w:rFonts w:eastAsia="Times New Roman" w:cstheme="minorHAnsi"/>
          <w:color w:val="4D4D4F"/>
          <w:lang w:eastAsia="en-NZ"/>
        </w:rPr>
        <w:t xml:space="preserve"> </w:t>
      </w:r>
      <w:r w:rsidR="0096724B" w:rsidRPr="005C4C16">
        <w:rPr>
          <w:rFonts w:eastAsia="Times New Roman" w:cstheme="minorHAnsi"/>
          <w:color w:val="4D4D4F"/>
          <w:lang w:eastAsia="en-NZ"/>
        </w:rPr>
        <w:t>prescribed medication</w:t>
      </w:r>
    </w:p>
    <w:p w14:paraId="5205ADDD" w14:textId="77777777" w:rsidR="0096724B" w:rsidRPr="005C4C16" w:rsidRDefault="0096724B" w:rsidP="005C4C16">
      <w:pPr>
        <w:pStyle w:val="ListParagraph"/>
        <w:numPr>
          <w:ilvl w:val="0"/>
          <w:numId w:val="6"/>
        </w:numPr>
        <w:spacing w:before="60" w:after="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5C4C16">
        <w:rPr>
          <w:rFonts w:eastAsia="Times New Roman" w:cstheme="minorHAnsi"/>
          <w:color w:val="4D4D4F"/>
          <w:lang w:eastAsia="en-NZ"/>
        </w:rPr>
        <w:t>NSAIDS</w:t>
      </w:r>
    </w:p>
    <w:p w14:paraId="0D13110C" w14:textId="4F9688F2" w:rsidR="0096724B" w:rsidRPr="0096724B" w:rsidRDefault="0096724B" w:rsidP="0096724B">
      <w:pPr>
        <w:spacing w:before="120" w:after="120" w:line="240" w:lineRule="auto"/>
        <w:textAlignment w:val="baseline"/>
        <w:rPr>
          <w:rFonts w:eastAsia="Times New Roman" w:cstheme="minorHAnsi"/>
          <w:color w:val="4D4D4F"/>
          <w:lang w:eastAsia="en-NZ"/>
        </w:rPr>
      </w:pPr>
      <w:r w:rsidRPr="0096724B">
        <w:rPr>
          <w:rFonts w:eastAsia="Times New Roman" w:cstheme="minorHAnsi"/>
          <w:color w:val="4D4D4F"/>
          <w:lang w:eastAsia="en-NZ"/>
        </w:rPr>
        <w:t>The</w:t>
      </w:r>
      <w:r w:rsidR="00D9658D">
        <w:rPr>
          <w:rFonts w:eastAsia="Times New Roman" w:cstheme="minorHAnsi"/>
          <w:color w:val="4D4D4F"/>
          <w:lang w:eastAsia="en-NZ"/>
        </w:rPr>
        <w:t>se</w:t>
      </w:r>
      <w:r w:rsidR="00E370D8">
        <w:rPr>
          <w:rFonts w:eastAsia="Times New Roman" w:cstheme="minorHAnsi"/>
          <w:color w:val="4D4D4F"/>
          <w:lang w:eastAsia="en-NZ"/>
        </w:rPr>
        <w:t xml:space="preserve"> guidelines </w:t>
      </w:r>
      <w:r w:rsidRPr="0096724B">
        <w:rPr>
          <w:rFonts w:eastAsia="Times New Roman" w:cstheme="minorHAnsi"/>
          <w:color w:val="4D4D4F"/>
          <w:lang w:eastAsia="en-NZ"/>
        </w:rPr>
        <w:t xml:space="preserve">may be overridden </w:t>
      </w:r>
      <w:r w:rsidR="00D9658D">
        <w:rPr>
          <w:rFonts w:eastAsia="Times New Roman" w:cstheme="minorHAnsi"/>
          <w:color w:val="4D4D4F"/>
          <w:lang w:eastAsia="en-NZ"/>
        </w:rPr>
        <w:t>at</w:t>
      </w:r>
      <w:r w:rsidRPr="0096724B">
        <w:rPr>
          <w:rFonts w:eastAsia="Times New Roman" w:cstheme="minorHAnsi"/>
          <w:color w:val="4D4D4F"/>
          <w:lang w:eastAsia="en-NZ"/>
        </w:rPr>
        <w:t xml:space="preserve"> the </w:t>
      </w:r>
      <w:r w:rsidR="00D9658D">
        <w:rPr>
          <w:rFonts w:eastAsia="Times New Roman" w:cstheme="minorHAnsi"/>
          <w:color w:val="4D4D4F"/>
          <w:lang w:eastAsia="en-NZ"/>
        </w:rPr>
        <w:t xml:space="preserve">discretion of the </w:t>
      </w:r>
      <w:r w:rsidRPr="0096724B">
        <w:rPr>
          <w:rFonts w:eastAsia="Times New Roman" w:cstheme="minorHAnsi"/>
          <w:color w:val="4D4D4F"/>
          <w:lang w:eastAsia="en-NZ"/>
        </w:rPr>
        <w:t>prescrib</w:t>
      </w:r>
      <w:r w:rsidR="006F53B3">
        <w:rPr>
          <w:rFonts w:eastAsia="Times New Roman" w:cstheme="minorHAnsi"/>
          <w:color w:val="4D4D4F"/>
          <w:lang w:eastAsia="en-NZ"/>
        </w:rPr>
        <w:t>er</w:t>
      </w:r>
      <w:r w:rsidR="00D9658D">
        <w:rPr>
          <w:rFonts w:eastAsia="Times New Roman" w:cstheme="minorHAnsi"/>
          <w:color w:val="4D4D4F"/>
          <w:lang w:eastAsia="en-NZ"/>
        </w:rPr>
        <w:t>.</w:t>
      </w:r>
    </w:p>
    <w:tbl>
      <w:tblPr>
        <w:tblW w:w="90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7"/>
        <w:gridCol w:w="5589"/>
      </w:tblGrid>
      <w:tr w:rsidR="0096724B" w:rsidRPr="0096724B" w14:paraId="1838641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shd w:val="clear" w:color="auto" w:fill="CAE2F5"/>
            <w:hideMark/>
          </w:tcPr>
          <w:p w14:paraId="2F81B9B9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b/>
                <w:bCs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Condition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shd w:val="clear" w:color="auto" w:fill="CAE2F5"/>
            <w:hideMark/>
          </w:tcPr>
          <w:p w14:paraId="1EBEC92C" w14:textId="6F2E6113" w:rsidR="0096724B" w:rsidRPr="0096724B" w:rsidRDefault="005C4C16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b/>
                <w:bCs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Frequency of consultations</w:t>
            </w:r>
          </w:p>
        </w:tc>
      </w:tr>
      <w:tr w:rsidR="005C4C16" w:rsidRPr="0096724B" w14:paraId="077F1309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4664AEA8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Acne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1F8D36E1" w14:textId="58CCEC0D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</w:t>
            </w:r>
          </w:p>
        </w:tc>
      </w:tr>
      <w:tr w:rsidR="005C4C16" w:rsidRPr="0096724B" w14:paraId="5F721DA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109E3B6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Asthma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A6E2AF1" w14:textId="5B6F310F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295E8F8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7E8F2DA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Congestive heart failure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7EB964D7" w14:textId="22C7747F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 months</w:t>
            </w:r>
          </w:p>
        </w:tc>
      </w:tr>
      <w:tr w:rsidR="005C4C16" w:rsidRPr="0096724B" w14:paraId="3C0EC9DB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BB51EF6" w14:textId="5343A7E5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COPD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DF57178" w14:textId="49D25F76" w:rsidR="0096724B" w:rsidRPr="0096724B" w:rsidRDefault="0096724B" w:rsidP="005C4C16">
            <w:pPr>
              <w:spacing w:after="0" w:line="240" w:lineRule="auto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3F149D43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E62B86B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Clozapine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C499CE3" w14:textId="54ECFD8A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 months</w:t>
            </w:r>
          </w:p>
        </w:tc>
      </w:tr>
      <w:tr w:rsidR="005C4C16" w:rsidRPr="0096724B" w14:paraId="317372BC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8D96074" w14:textId="1C74AEA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E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czema</w:t>
            </w: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/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dermatitis</w:t>
            </w:r>
            <w:r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/</w:t>
            </w: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psoriasis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656226D" w14:textId="351DACDD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6 months, or 12 months if mild</w:t>
            </w:r>
          </w:p>
        </w:tc>
      </w:tr>
      <w:tr w:rsidR="005C4C16" w:rsidRPr="0096724B" w14:paraId="30CB7D5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3505668C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Depo Provera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B3BD0F1" w14:textId="1DEF5249" w:rsidR="0096724B" w:rsidRPr="0096724B" w:rsidRDefault="00183BB8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12</w:t>
            </w:r>
            <w:r w:rsidR="0096724B" w:rsidRPr="0096724B">
              <w:rPr>
                <w:rFonts w:eastAsia="Times New Roman" w:cstheme="minorHAnsi"/>
                <w:color w:val="4D4D4F"/>
                <w:lang w:eastAsia="en-NZ"/>
              </w:rPr>
              <w:t xml:space="preserve"> months</w:t>
            </w:r>
          </w:p>
        </w:tc>
      </w:tr>
      <w:tr w:rsidR="005C4C16" w:rsidRPr="0096724B" w14:paraId="59670562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0994AA5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Diabetes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757410B" w14:textId="3AC50F99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3–6 months</w:t>
            </w:r>
          </w:p>
        </w:tc>
      </w:tr>
      <w:tr w:rsidR="005C4C16" w:rsidRPr="0096724B" w14:paraId="67CBEC50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04657E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Depression – stable, chronic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5A6B720" w14:textId="30BDCA6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3521C8CD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535A0EB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Epilepsy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6B0168" w14:textId="75B64213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432AA7C2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C212807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Gastro-oesophageal reflux disease</w:t>
            </w:r>
          </w:p>
          <w:p w14:paraId="4F09804A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– asymptomatic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3A8B7884" w14:textId="7A69756A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  <w:p w14:paraId="139B2D6F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 </w:t>
            </w:r>
          </w:p>
        </w:tc>
      </w:tr>
      <w:tr w:rsidR="005C4C16" w:rsidRPr="0096724B" w14:paraId="77845A8A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6728C4D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Gout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037D431D" w14:textId="0A812542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months.</w:t>
            </w:r>
          </w:p>
        </w:tc>
      </w:tr>
      <w:tr w:rsidR="005C4C16" w:rsidRPr="0096724B" w14:paraId="58D49A8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B926A61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Hypertension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266B258" w14:textId="0DF4AEB1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6 months (unless unstable), blood pressure every 3 months</w:t>
            </w:r>
          </w:p>
        </w:tc>
      </w:tr>
      <w:tr w:rsidR="005C4C16" w:rsidRPr="0096724B" w14:paraId="4EF5E24F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F3A297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Hypothyroidism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25552840" w14:textId="5DAAEBD8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6–12 months</w:t>
            </w:r>
          </w:p>
        </w:tc>
      </w:tr>
      <w:tr w:rsidR="005C4C16" w:rsidRPr="0096724B" w14:paraId="5089F388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49F7E058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Ischaemic heart disease</w:t>
            </w:r>
          </w:p>
          <w:p w14:paraId="45665C2C" w14:textId="429B4B72" w:rsidR="0096724B" w:rsidRPr="0096724B" w:rsidRDefault="0096724B" w:rsidP="005C4C16">
            <w:pPr>
              <w:spacing w:after="0" w:line="240" w:lineRule="auto"/>
              <w:ind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32FFBE" w14:textId="65E1B01A" w:rsidR="0096724B" w:rsidRPr="0096724B" w:rsidRDefault="0096724B" w:rsidP="005C4C16">
            <w:pPr>
              <w:spacing w:after="0" w:line="240" w:lineRule="auto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>
              <w:rPr>
                <w:rFonts w:eastAsia="Times New Roman" w:cstheme="minorHAnsi"/>
                <w:color w:val="4D4D4F"/>
                <w:lang w:eastAsia="en-NZ"/>
              </w:rPr>
              <w:t>3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–</w:t>
            </w:r>
            <w:r>
              <w:rPr>
                <w:rFonts w:eastAsia="Times New Roman" w:cstheme="minorHAnsi"/>
                <w:color w:val="4D4D4F"/>
                <w:lang w:eastAsia="en-NZ"/>
              </w:rPr>
              <w:t>6 months, depending on level of symptoms</w:t>
            </w:r>
          </w:p>
        </w:tc>
      </w:tr>
      <w:tr w:rsidR="005C4C16" w:rsidRPr="0096724B" w14:paraId="521908E5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75078F4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Long-term pain medication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453D0C98" w14:textId="561E7429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Review every </w:t>
            </w:r>
            <w:r w:rsidRPr="0096724B">
              <w:rPr>
                <w:lang w:eastAsia="en-NZ"/>
              </w:rPr>
              <w:t>6 months</w:t>
            </w:r>
            <w:r w:rsidRPr="0096724B">
              <w:rPr>
                <w:rFonts w:eastAsia="Times New Roman" w:cstheme="minorHAnsi"/>
                <w:color w:val="4D4D4F"/>
                <w:lang w:eastAsia="en-NZ"/>
              </w:rPr>
              <w:t> with clinician or specialist</w:t>
            </w:r>
          </w:p>
        </w:tc>
      </w:tr>
      <w:tr w:rsidR="005C4C16" w:rsidRPr="0096724B" w14:paraId="46D464E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257725B1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Menopause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6EDAB60" w14:textId="226E6055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6 months</w:t>
            </w:r>
          </w:p>
        </w:tc>
      </w:tr>
      <w:tr w:rsidR="005C4C16" w:rsidRPr="0096724B" w14:paraId="6179871D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5D30DD3E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Oral contraceptive pill (OCP)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36A48B1C" w14:textId="60B516E4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lang w:eastAsia="en-NZ"/>
              </w:rPr>
              <w:t>6 months</w:t>
            </w:r>
          </w:p>
        </w:tc>
      </w:tr>
      <w:tr w:rsidR="005C4C16" w:rsidRPr="0096724B" w14:paraId="3E20001E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0E414A7D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Parkinson's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79D366E9" w14:textId="2D3959EC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3–6 months.</w:t>
            </w:r>
          </w:p>
        </w:tc>
      </w:tr>
      <w:tr w:rsidR="005C4C16" w:rsidRPr="0096724B" w14:paraId="0DFC03A9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6CB141F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Paracetamol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73C43A5" w14:textId="0C3B884E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At clinician's discretion</w:t>
            </w:r>
          </w:p>
        </w:tc>
      </w:tr>
      <w:tr w:rsidR="005C4C16" w:rsidRPr="0096724B" w14:paraId="155514D4" w14:textId="77777777" w:rsidTr="005C4C16">
        <w:tc>
          <w:tcPr>
            <w:tcW w:w="3437" w:type="dxa"/>
            <w:tcBorders>
              <w:top w:val="single" w:sz="6" w:space="0" w:color="A3CDE4"/>
              <w:left w:val="nil"/>
              <w:bottom w:val="single" w:sz="6" w:space="0" w:color="A3CDE4"/>
              <w:right w:val="single" w:sz="6" w:space="0" w:color="A3CDE4"/>
            </w:tcBorders>
            <w:hideMark/>
          </w:tcPr>
          <w:p w14:paraId="18252165" w14:textId="77777777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b/>
                <w:bCs/>
                <w:color w:val="4D4D4F"/>
                <w:lang w:eastAsia="en-NZ"/>
              </w:rPr>
              <w:t>Statins</w:t>
            </w:r>
          </w:p>
        </w:tc>
        <w:tc>
          <w:tcPr>
            <w:tcW w:w="5589" w:type="dxa"/>
            <w:tcBorders>
              <w:top w:val="single" w:sz="6" w:space="0" w:color="A3CDE4"/>
              <w:left w:val="single" w:sz="6" w:space="0" w:color="A3CDE4"/>
              <w:bottom w:val="single" w:sz="6" w:space="0" w:color="A3CDE4"/>
              <w:right w:val="nil"/>
            </w:tcBorders>
            <w:hideMark/>
          </w:tcPr>
          <w:p w14:paraId="637EDF9A" w14:textId="7B7B915B" w:rsidR="0096724B" w:rsidRPr="0096724B" w:rsidRDefault="0096724B" w:rsidP="005C4C16">
            <w:pPr>
              <w:spacing w:after="0" w:line="240" w:lineRule="auto"/>
              <w:ind w:left="20" w:right="20"/>
              <w:textAlignment w:val="baseline"/>
              <w:rPr>
                <w:rFonts w:eastAsia="Times New Roman" w:cstheme="minorHAnsi"/>
                <w:color w:val="4D4D4F"/>
                <w:lang w:eastAsia="en-NZ"/>
              </w:rPr>
            </w:pPr>
            <w:r w:rsidRPr="0096724B">
              <w:rPr>
                <w:rFonts w:eastAsia="Times New Roman" w:cstheme="minorHAnsi"/>
                <w:color w:val="4D4D4F"/>
                <w:lang w:eastAsia="en-NZ"/>
              </w:rPr>
              <w:t>12 months, if stable</w:t>
            </w:r>
          </w:p>
        </w:tc>
      </w:tr>
    </w:tbl>
    <w:p w14:paraId="6575E128" w14:textId="77777777" w:rsidR="00D20F90" w:rsidRDefault="00D20F90"/>
    <w:sectPr w:rsidR="00D20F90" w:rsidSect="005C4C1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488"/>
    <w:multiLevelType w:val="multilevel"/>
    <w:tmpl w:val="354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47A05"/>
    <w:multiLevelType w:val="multilevel"/>
    <w:tmpl w:val="A98048A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226E"/>
    <w:multiLevelType w:val="multilevel"/>
    <w:tmpl w:val="251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142DA"/>
    <w:multiLevelType w:val="multilevel"/>
    <w:tmpl w:val="A8F68C0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82D6D"/>
    <w:multiLevelType w:val="multilevel"/>
    <w:tmpl w:val="EA5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8170A"/>
    <w:multiLevelType w:val="hybridMultilevel"/>
    <w:tmpl w:val="42B0CD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33748">
    <w:abstractNumId w:val="3"/>
  </w:num>
  <w:num w:numId="2" w16cid:durableId="198011336">
    <w:abstractNumId w:val="4"/>
  </w:num>
  <w:num w:numId="3" w16cid:durableId="551813755">
    <w:abstractNumId w:val="2"/>
  </w:num>
  <w:num w:numId="4" w16cid:durableId="845746535">
    <w:abstractNumId w:val="0"/>
  </w:num>
  <w:num w:numId="5" w16cid:durableId="291519484">
    <w:abstractNumId w:val="1"/>
  </w:num>
  <w:num w:numId="6" w16cid:durableId="1407216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B"/>
    <w:rsid w:val="000C72F6"/>
    <w:rsid w:val="00183BB8"/>
    <w:rsid w:val="005C4C16"/>
    <w:rsid w:val="006652DE"/>
    <w:rsid w:val="006F53B3"/>
    <w:rsid w:val="0073608B"/>
    <w:rsid w:val="0096724B"/>
    <w:rsid w:val="00AE04F9"/>
    <w:rsid w:val="00B14554"/>
    <w:rsid w:val="00D20F90"/>
    <w:rsid w:val="00D7403C"/>
    <w:rsid w:val="00D9658D"/>
    <w:rsid w:val="00E370D8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CCC8"/>
  <w15:chartTrackingRefBased/>
  <w15:docId w15:val="{366465F9-1F8B-4486-BB64-2B6BFBEB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withintopic">
    <w:name w:val="subheadingwithintopic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odytext">
    <w:name w:val="bodytex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6724B"/>
    <w:rPr>
      <w:b/>
      <w:bCs/>
    </w:rPr>
  </w:style>
  <w:style w:type="paragraph" w:customStyle="1" w:styleId="listbullet">
    <w:name w:val="listbulle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heading">
    <w:name w:val="tableheading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bodytext">
    <w:name w:val="tablebodytex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listbullet">
    <w:name w:val="tablelistbullet"/>
    <w:basedOn w:val="Normal"/>
    <w:rsid w:val="0096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C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Repeat Prescribing Guidelines</dc:title>
  <dc:subject/>
  <dc:creator>Bronwyn Cook</dc:creator>
  <cp:keywords/>
  <dc:description/>
  <cp:lastModifiedBy>Bronwyn Cook</cp:lastModifiedBy>
  <cp:revision>9</cp:revision>
  <dcterms:created xsi:type="dcterms:W3CDTF">2022-03-03T01:48:00Z</dcterms:created>
  <dcterms:modified xsi:type="dcterms:W3CDTF">2024-09-30T03:44:00Z</dcterms:modified>
</cp:coreProperties>
</file>